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38D17" w14:textId="0F8777D9" w:rsidR="00B715C8" w:rsidRDefault="00B715C8" w:rsidP="00B715C8">
      <w:pPr>
        <w:jc w:val="center"/>
        <w:rPr>
          <w:rFonts w:ascii="Times New Roman" w:hAnsi="Times New Roman" w:cs="Times New Roman"/>
          <w:b/>
          <w:i/>
          <w:iCs/>
          <w:color w:val="000000" w:themeColor="text1"/>
        </w:rPr>
      </w:pPr>
      <w:r>
        <w:rPr>
          <w:rFonts w:ascii="Times New Roman" w:hAnsi="Times New Roman" w:cs="Times New Roman"/>
          <w:b/>
          <w:i/>
          <w:iCs/>
          <w:color w:val="000000" w:themeColor="text1"/>
        </w:rPr>
        <w:t>Monitorul oficial al RM nr.</w:t>
      </w:r>
      <w:r w:rsidRPr="00B715C8">
        <w:t xml:space="preserve"> </w:t>
      </w:r>
      <w:r w:rsidRPr="00B715C8">
        <w:rPr>
          <w:rFonts w:ascii="Times New Roman" w:hAnsi="Times New Roman" w:cs="Times New Roman"/>
          <w:b/>
          <w:i/>
          <w:iCs/>
          <w:color w:val="000000" w:themeColor="text1"/>
        </w:rPr>
        <w:t xml:space="preserve">442-444 </w:t>
      </w:r>
      <w:r>
        <w:rPr>
          <w:rFonts w:ascii="Times New Roman" w:hAnsi="Times New Roman" w:cs="Times New Roman"/>
          <w:b/>
          <w:i/>
          <w:iCs/>
          <w:color w:val="000000" w:themeColor="text1"/>
        </w:rPr>
        <w:t xml:space="preserve">din </w:t>
      </w:r>
      <w:r w:rsidRPr="00B715C8">
        <w:rPr>
          <w:rFonts w:ascii="Times New Roman" w:hAnsi="Times New Roman" w:cs="Times New Roman"/>
          <w:b/>
          <w:i/>
          <w:iCs/>
          <w:color w:val="000000" w:themeColor="text1"/>
        </w:rPr>
        <w:t>23.11.2023</w:t>
      </w:r>
      <w:r>
        <w:rPr>
          <w:rFonts w:ascii="Times New Roman" w:hAnsi="Times New Roman" w:cs="Times New Roman"/>
          <w:b/>
          <w:i/>
          <w:iCs/>
          <w:color w:val="000000" w:themeColor="text1"/>
        </w:rPr>
        <w:t xml:space="preserve">, </w:t>
      </w:r>
      <w:r w:rsidRPr="00B715C8">
        <w:rPr>
          <w:rFonts w:ascii="Times New Roman" w:hAnsi="Times New Roman" w:cs="Times New Roman"/>
          <w:b/>
          <w:i/>
          <w:iCs/>
          <w:color w:val="000000" w:themeColor="text1"/>
        </w:rPr>
        <w:t>art.1111</w:t>
      </w:r>
    </w:p>
    <w:p w14:paraId="1DDDB4CF" w14:textId="77777777" w:rsidR="00B715C8" w:rsidRDefault="00B715C8" w:rsidP="00B715C8">
      <w:pPr>
        <w:jc w:val="center"/>
        <w:rPr>
          <w:rFonts w:ascii="Times New Roman" w:eastAsia="Arial Unicode MS" w:hAnsi="Times New Roman" w:cs="Times New Roman"/>
          <w:b/>
          <w:color w:val="000000" w:themeColor="text1"/>
        </w:rPr>
      </w:pPr>
    </w:p>
    <w:p w14:paraId="31385385" w14:textId="77777777" w:rsidR="00B715C8" w:rsidRDefault="00B715C8" w:rsidP="00B715C8">
      <w:pPr>
        <w:keepNext/>
        <w:tabs>
          <w:tab w:val="left" w:pos="851"/>
        </w:tabs>
        <w:spacing w:after="0" w:line="23" w:lineRule="atLeast"/>
        <w:ind w:firstLine="567"/>
        <w:jc w:val="center"/>
        <w:outlineLvl w:val="1"/>
        <w:rPr>
          <w:rFonts w:ascii="Times New Roman" w:eastAsia="Arial Unicode MS" w:hAnsi="Times New Roman" w:cs="Times New Roman"/>
          <w:b/>
          <w:color w:val="000000" w:themeColor="text1"/>
        </w:rPr>
      </w:pPr>
      <w:r>
        <w:rPr>
          <w:rFonts w:ascii="Times New Roman" w:eastAsia="Arial Unicode MS" w:hAnsi="Times New Roman" w:cs="Times New Roman"/>
          <w:b/>
          <w:color w:val="000000" w:themeColor="text1"/>
        </w:rPr>
        <w:t>BANCA NAȚIONALĂ A MOLDOVEI</w:t>
      </w:r>
    </w:p>
    <w:p w14:paraId="58E8D694" w14:textId="77777777" w:rsidR="00B715C8" w:rsidRDefault="00B715C8" w:rsidP="00B715C8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COMITETUL EXECUTIV</w:t>
      </w:r>
    </w:p>
    <w:p w14:paraId="777CCD9E" w14:textId="77777777" w:rsidR="00B715C8" w:rsidRDefault="00B715C8" w:rsidP="00B715C8">
      <w:pPr>
        <w:ind w:firstLine="567"/>
        <w:jc w:val="center"/>
        <w:rPr>
          <w:rFonts w:ascii="Times New Roman" w:hAnsi="Times New Roman" w:cs="Times New Roman"/>
          <w:b/>
        </w:rPr>
      </w:pPr>
    </w:p>
    <w:p w14:paraId="09E92F25" w14:textId="23128EF2" w:rsidR="00B715C8" w:rsidRDefault="00B715C8" w:rsidP="00B715C8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HOTĂRÂREA nr. </w:t>
      </w:r>
      <w:r w:rsidRPr="00B715C8">
        <w:rPr>
          <w:rFonts w:ascii="Times New Roman" w:hAnsi="Times New Roman" w:cs="Times New Roman"/>
          <w:b/>
        </w:rPr>
        <w:t>215</w:t>
      </w:r>
    </w:p>
    <w:p w14:paraId="51C264F3" w14:textId="2E66485A" w:rsidR="00B715C8" w:rsidRDefault="00B715C8" w:rsidP="00B715C8">
      <w:pPr>
        <w:ind w:firstLine="567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din </w:t>
      </w:r>
      <w:r w:rsidRPr="00B715C8">
        <w:rPr>
          <w:rFonts w:ascii="Times New Roman" w:hAnsi="Times New Roman" w:cs="Times New Roman"/>
          <w:b/>
        </w:rPr>
        <w:t>02</w:t>
      </w:r>
      <w:r w:rsidRPr="00B715C8">
        <w:t xml:space="preserve"> </w:t>
      </w:r>
      <w:r w:rsidRPr="00B715C8">
        <w:rPr>
          <w:rFonts w:ascii="Times New Roman" w:hAnsi="Times New Roman" w:cs="Times New Roman"/>
          <w:b/>
        </w:rPr>
        <w:t>noiembrie</w:t>
      </w:r>
      <w:r>
        <w:rPr>
          <w:rFonts w:ascii="Times New Roman" w:hAnsi="Times New Roman" w:cs="Times New Roman"/>
          <w:b/>
        </w:rPr>
        <w:t xml:space="preserve"> </w:t>
      </w:r>
      <w:r w:rsidRPr="00B715C8">
        <w:rPr>
          <w:rFonts w:ascii="Times New Roman" w:hAnsi="Times New Roman" w:cs="Times New Roman"/>
          <w:b/>
        </w:rPr>
        <w:t>2023</w:t>
      </w:r>
    </w:p>
    <w:p w14:paraId="29A79532" w14:textId="5C7906DF" w:rsidR="00B715C8" w:rsidRDefault="00B715C8" w:rsidP="00B715C8">
      <w:pPr>
        <w:ind w:firstLine="567"/>
        <w:jc w:val="center"/>
        <w:rPr>
          <w:rFonts w:ascii="Times New Roman" w:hAnsi="Times New Roman" w:cs="Times New Roman"/>
          <w:bCs/>
          <w:i/>
          <w:iCs/>
          <w:lang w:val="ro-RO"/>
        </w:rPr>
      </w:pPr>
      <w:r>
        <w:rPr>
          <w:rFonts w:ascii="Times New Roman" w:hAnsi="Times New Roman" w:cs="Times New Roman"/>
          <w:bCs/>
          <w:i/>
          <w:iCs/>
        </w:rPr>
        <w:t>(</w:t>
      </w:r>
      <w:r>
        <w:rPr>
          <w:rFonts w:ascii="Times New Roman" w:hAnsi="Times New Roman" w:cs="Times New Roman"/>
          <w:bCs/>
          <w:i/>
          <w:iCs/>
          <w:lang w:val="ro-RO"/>
        </w:rPr>
        <w:t xml:space="preserve">în vigoare </w:t>
      </w:r>
      <w:r w:rsidRPr="00B715C8">
        <w:rPr>
          <w:rFonts w:ascii="Times New Roman" w:hAnsi="Times New Roman" w:cs="Times New Roman"/>
          <w:bCs/>
          <w:i/>
          <w:iCs/>
          <w:lang w:val="ro-RO"/>
        </w:rPr>
        <w:t>01.01.2024</w:t>
      </w:r>
      <w:r>
        <w:rPr>
          <w:rFonts w:ascii="Times New Roman" w:hAnsi="Times New Roman" w:cs="Times New Roman"/>
          <w:bCs/>
          <w:i/>
          <w:iCs/>
          <w:lang w:val="ro-RO"/>
        </w:rPr>
        <w:t>)</w:t>
      </w:r>
    </w:p>
    <w:p w14:paraId="5F46EBCC" w14:textId="68317DC5" w:rsidR="00B715C8" w:rsidRDefault="00B715C8" w:rsidP="00B715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15C8">
        <w:rPr>
          <w:rFonts w:ascii="Times New Roman" w:hAnsi="Times New Roman" w:cs="Times New Roman"/>
          <w:b/>
          <w:bCs/>
          <w:sz w:val="24"/>
          <w:szCs w:val="24"/>
        </w:rPr>
        <w:t xml:space="preserve">Pentru </w:t>
      </w:r>
      <w:r w:rsidRPr="00B715C8">
        <w:rPr>
          <w:rFonts w:ascii="Times New Roman" w:hAnsi="Times New Roman" w:cs="Times New Roman"/>
          <w:b/>
          <w:bCs/>
          <w:sz w:val="24"/>
          <w:szCs w:val="24"/>
        </w:rPr>
        <w:t xml:space="preserve">modificarea Hotărârii Comitetului executiv al Băncii Naționale a Moldovei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715C8">
        <w:rPr>
          <w:rFonts w:ascii="Times New Roman" w:hAnsi="Times New Roman" w:cs="Times New Roman"/>
          <w:b/>
          <w:bCs/>
          <w:sz w:val="24"/>
          <w:szCs w:val="24"/>
        </w:rPr>
        <w:t xml:space="preserve">nr. 29/2018 cu privire la aprobarea Regulamentului privind condițiile și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715C8">
        <w:rPr>
          <w:rFonts w:ascii="Times New Roman" w:hAnsi="Times New Roman" w:cs="Times New Roman"/>
          <w:b/>
          <w:bCs/>
          <w:sz w:val="24"/>
          <w:szCs w:val="24"/>
        </w:rPr>
        <w:t>modul de efectuare a operațiunilor valutare</w:t>
      </w:r>
    </w:p>
    <w:p w14:paraId="525F25B4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</w:p>
    <w:p w14:paraId="0D57546E" w14:textId="27141BC8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 xml:space="preserve">În temeiul art.51 </w:t>
      </w:r>
      <w:proofErr w:type="spellStart"/>
      <w:r w:rsidRPr="002A734A">
        <w:rPr>
          <w:rFonts w:ascii="Times New Roman" w:hAnsi="Times New Roman" w:cs="Times New Roman"/>
          <w:sz w:val="24"/>
          <w:szCs w:val="24"/>
        </w:rPr>
        <w:t>lit.a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 xml:space="preserve">) din Legea nr.548/1995 cu privire la Banca Națională a Moldovei (republicată în Monitorul Oficial al Republicii Moldova, 2015, nr.297-300, art.544), cu modificările ulterioare, precum și art.25 alin.(1) </w:t>
      </w:r>
      <w:proofErr w:type="spellStart"/>
      <w:r w:rsidRPr="002A734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 xml:space="preserve"> (8) din Legea nr.62/2008 privind reglementarea valutară (republicată în Monitorul Oficial al Republicii Moldova, 2016, nr.423-429, art.859), cu modificările ulterioare, Comitetul executiv al</w:t>
      </w:r>
      <w:r w:rsidR="00A31E43" w:rsidRPr="002A734A">
        <w:rPr>
          <w:rFonts w:ascii="Times New Roman" w:hAnsi="Times New Roman" w:cs="Times New Roman"/>
          <w:sz w:val="24"/>
          <w:szCs w:val="24"/>
        </w:rPr>
        <w:t xml:space="preserve"> </w:t>
      </w:r>
      <w:r w:rsidRPr="002A734A">
        <w:rPr>
          <w:rFonts w:ascii="Times New Roman" w:hAnsi="Times New Roman" w:cs="Times New Roman"/>
          <w:sz w:val="24"/>
          <w:szCs w:val="24"/>
        </w:rPr>
        <w:t>Băncii Naționale a Moldovei</w:t>
      </w:r>
    </w:p>
    <w:p w14:paraId="6A4EAFB0" w14:textId="77777777" w:rsidR="007F098A" w:rsidRPr="00B715C8" w:rsidRDefault="007F098A" w:rsidP="00B715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15C8">
        <w:rPr>
          <w:rFonts w:ascii="Times New Roman" w:hAnsi="Times New Roman" w:cs="Times New Roman"/>
          <w:b/>
          <w:bCs/>
          <w:sz w:val="24"/>
          <w:szCs w:val="24"/>
        </w:rPr>
        <w:t>HOTĂRĂŞTE:</w:t>
      </w:r>
    </w:p>
    <w:p w14:paraId="4AFCDA64" w14:textId="3D7FE94A" w:rsidR="007F098A" w:rsidRPr="00B715C8" w:rsidRDefault="007F098A" w:rsidP="007F09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15C8">
        <w:rPr>
          <w:rFonts w:ascii="Times New Roman" w:hAnsi="Times New Roman" w:cs="Times New Roman"/>
          <w:b/>
          <w:bCs/>
          <w:sz w:val="24"/>
          <w:szCs w:val="24"/>
        </w:rPr>
        <w:t xml:space="preserve">1. Hotărârea Comitetului executiv al Băncii Naționale a Moldovei nr.29/2018 cu privire la aprobarea Regulamentului privind condițiile </w:t>
      </w:r>
      <w:proofErr w:type="spellStart"/>
      <w:r w:rsidRPr="00B715C8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B715C8">
        <w:rPr>
          <w:rFonts w:ascii="Times New Roman" w:hAnsi="Times New Roman" w:cs="Times New Roman"/>
          <w:b/>
          <w:bCs/>
          <w:sz w:val="24"/>
          <w:szCs w:val="24"/>
        </w:rPr>
        <w:t xml:space="preserve"> modul de efectuare a operațiunilor valutare (Monitorul Oficial al Republicii Moldova, 2018, nr. 68-76, art. 343), cu modificările ulterioare, înregistrată la Ministerul Justiției al Republicii Moldova cu nr.1296 din 19 februarie 2018, se modifică după cum urmează:</w:t>
      </w:r>
    </w:p>
    <w:p w14:paraId="307A9056" w14:textId="4BE112D2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1) În clauza de adoptare, textul „Legea nr.548-XIII din 21 iulie 1995” se substituie cu textul „Legea nr.548/1995”,</w:t>
      </w:r>
      <w:r w:rsidR="00B47EDD" w:rsidRPr="002A734A">
        <w:rPr>
          <w:rFonts w:ascii="Times New Roman" w:hAnsi="Times New Roman" w:cs="Times New Roman"/>
          <w:sz w:val="24"/>
          <w:szCs w:val="24"/>
        </w:rPr>
        <w:t xml:space="preserve"> </w:t>
      </w:r>
      <w:r w:rsidRPr="002A734A">
        <w:rPr>
          <w:rFonts w:ascii="Times New Roman" w:hAnsi="Times New Roman" w:cs="Times New Roman"/>
          <w:sz w:val="24"/>
          <w:szCs w:val="24"/>
        </w:rPr>
        <w:t>cuvintele „și completările” se exclud, iar textul „Legea nr.62-XVI din 21 martie 2008” se substituie cu textul „Legea nr.62/2008”;</w:t>
      </w:r>
    </w:p>
    <w:p w14:paraId="68FFF88C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2) În textul Regulamentului:</w:t>
      </w:r>
    </w:p>
    <w:p w14:paraId="2A070D74" w14:textId="621BD95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a) textul „Legea nr.62-XVI din 21 martie 2008”, la orice formă gramaticală, se substituie cu textul „Legea nr.62/2008” la forma gramaticală corespunzătoare;</w:t>
      </w:r>
    </w:p>
    <w:p w14:paraId="1FB588E9" w14:textId="7988FFC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b) textul „Legea nr.114 din 18 mai 2012”, la orice formă gramaticală, se substituie cu textul „</w:t>
      </w:r>
      <w:bookmarkStart w:id="0" w:name="_Hlk152158649"/>
      <w:r w:rsidRPr="002A734A">
        <w:rPr>
          <w:rFonts w:ascii="Times New Roman" w:hAnsi="Times New Roman" w:cs="Times New Roman"/>
          <w:sz w:val="24"/>
          <w:szCs w:val="24"/>
        </w:rPr>
        <w:t>Legea nr.114/2012</w:t>
      </w:r>
      <w:bookmarkEnd w:id="0"/>
      <w:r w:rsidRPr="002A734A">
        <w:rPr>
          <w:rFonts w:ascii="Times New Roman" w:hAnsi="Times New Roman" w:cs="Times New Roman"/>
          <w:sz w:val="24"/>
          <w:szCs w:val="24"/>
        </w:rPr>
        <w:t>” la forma gramaticală corespunzătoare;</w:t>
      </w:r>
    </w:p>
    <w:p w14:paraId="6FCA448B" w14:textId="2600E2A5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c) textul „(sau echivalentul lor)” se substituie cu textul „(sau echivalentul acestora)”;</w:t>
      </w:r>
    </w:p>
    <w:p w14:paraId="3DB47BE3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3) Punctul 1:</w:t>
      </w:r>
    </w:p>
    <w:p w14:paraId="65044D1D" w14:textId="24F85CCF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a) la noțiunea „persoane juridice rezidente”, textul „</w:t>
      </w:r>
      <w:proofErr w:type="spellStart"/>
      <w:r w:rsidRPr="002A734A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>)-g)” se substituie cu textul „</w:t>
      </w:r>
      <w:bookmarkStart w:id="1" w:name="_Hlk152159910"/>
      <w:proofErr w:type="spellStart"/>
      <w:r w:rsidRPr="002A734A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>), c), e)-g)</w:t>
      </w:r>
      <w:bookmarkEnd w:id="1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6E2811BC" w14:textId="7F22288F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b) la noțiunea „persoane juridice nerezidente”, textul „</w:t>
      </w:r>
      <w:proofErr w:type="spellStart"/>
      <w:r w:rsidRPr="002A734A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>)-i)” se substituie cu textul „</w:t>
      </w:r>
      <w:bookmarkStart w:id="2" w:name="_Hlk152159933"/>
      <w:proofErr w:type="spellStart"/>
      <w:r w:rsidRPr="002A734A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>)-d), f)-i)</w:t>
      </w:r>
      <w:bookmarkEnd w:id="2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123D45B9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c) se completează cu următorul text:</w:t>
      </w:r>
    </w:p>
    <w:p w14:paraId="000DB41E" w14:textId="3406A4CE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„</w:t>
      </w:r>
      <w:bookmarkStart w:id="3" w:name="_Hlk152159967"/>
      <w:r w:rsidRPr="002A734A">
        <w:rPr>
          <w:rFonts w:ascii="Times New Roman" w:hAnsi="Times New Roman" w:cs="Times New Roman"/>
          <w:sz w:val="24"/>
          <w:szCs w:val="24"/>
        </w:rPr>
        <w:t xml:space="preserve">Noțiunile de „angajamente externe” și „confirmarea BNM privind luarea la evidență a angajamentului extern” au semnificațiile definite de Instrucțiunea privind notificarea </w:t>
      </w:r>
      <w:r w:rsidRPr="002A734A">
        <w:rPr>
          <w:rFonts w:ascii="Times New Roman" w:hAnsi="Times New Roman" w:cs="Times New Roman"/>
          <w:sz w:val="24"/>
          <w:szCs w:val="24"/>
        </w:rPr>
        <w:lastRenderedPageBreak/>
        <w:t>angajamentelor externe, aprobată prin Hotărârea Comitetului executiv al Băncii Naționale a Moldovei nr.12/2020 (în continuare – Instrucțiunea privind notificarea angajamentelor externe).</w:t>
      </w:r>
      <w:bookmarkEnd w:id="3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28C38BF6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4) La punctul 2, litera b) va avea următorul cuprins:</w:t>
      </w:r>
    </w:p>
    <w:p w14:paraId="1835C7C2" w14:textId="68341A89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„</w:t>
      </w:r>
      <w:bookmarkStart w:id="4" w:name="_Hlk152160006"/>
      <w:r w:rsidRPr="002A734A">
        <w:rPr>
          <w:rFonts w:ascii="Times New Roman" w:hAnsi="Times New Roman" w:cs="Times New Roman"/>
          <w:sz w:val="24"/>
          <w:szCs w:val="24"/>
        </w:rPr>
        <w:t xml:space="preserve">b) prestatorii de servicii de plată enumerați la art.5 alin. (1) </w:t>
      </w:r>
      <w:proofErr w:type="spellStart"/>
      <w:r w:rsidRPr="002A734A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>)-d) din Legea nr.114/2012 (denumiți în continuare - prestatori SPR nebancari).</w:t>
      </w:r>
      <w:bookmarkEnd w:id="4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5ADA3CA8" w14:textId="195492E1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5) La punctul 5 textul „Banca Națională a Moldovei (în continuare – BNM)” se substituie cu acronimul „</w:t>
      </w:r>
      <w:bookmarkStart w:id="5" w:name="_Hlk152160042"/>
      <w:r w:rsidRPr="002A734A">
        <w:rPr>
          <w:rFonts w:ascii="Times New Roman" w:hAnsi="Times New Roman" w:cs="Times New Roman"/>
          <w:sz w:val="24"/>
          <w:szCs w:val="24"/>
        </w:rPr>
        <w:t>BNM</w:t>
      </w:r>
      <w:bookmarkEnd w:id="5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2B8FAFEF" w14:textId="64A49EC2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6) La punctul 10, textul „bancomatelor, dispozitivelor de comunicație electronică, digitale sau informatice, inclusiv terminale de plată în numerar (terminale cash-in)” se substituie cu textul „</w:t>
      </w:r>
      <w:bookmarkStart w:id="6" w:name="_Hlk152160080"/>
      <w:r w:rsidRPr="002A734A">
        <w:rPr>
          <w:rFonts w:ascii="Times New Roman" w:hAnsi="Times New Roman" w:cs="Times New Roman"/>
          <w:sz w:val="24"/>
          <w:szCs w:val="24"/>
        </w:rPr>
        <w:t>dispozitivelor care pot fi folosite pentru comunicație la distanță (terminale, telefoane etc.)</w:t>
      </w:r>
      <w:bookmarkEnd w:id="6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425D1CD9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7) Punctul 16:</w:t>
      </w:r>
    </w:p>
    <w:p w14:paraId="725FC589" w14:textId="26E7C98F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a) cuvintele „Banca Națională a Moldovei” se substituie cu acronimul „</w:t>
      </w:r>
      <w:bookmarkStart w:id="7" w:name="_Hlk152160112"/>
      <w:r w:rsidRPr="002A734A">
        <w:rPr>
          <w:rFonts w:ascii="Times New Roman" w:hAnsi="Times New Roman" w:cs="Times New Roman"/>
          <w:sz w:val="24"/>
          <w:szCs w:val="24"/>
        </w:rPr>
        <w:t>BNM</w:t>
      </w:r>
      <w:bookmarkEnd w:id="7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69D6BF30" w14:textId="2CC1D321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 xml:space="preserve">b) se completează cu textul </w:t>
      </w:r>
      <w:bookmarkStart w:id="8" w:name="_Hlk152160151"/>
      <w:r w:rsidRPr="002A734A">
        <w:rPr>
          <w:rFonts w:ascii="Times New Roman" w:hAnsi="Times New Roman" w:cs="Times New Roman"/>
          <w:sz w:val="24"/>
          <w:szCs w:val="24"/>
        </w:rPr>
        <w:t>„(în continuare – autorizațiilor BNM)</w:t>
      </w:r>
      <w:bookmarkEnd w:id="8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50FA95BA" w14:textId="4ED3A21A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8) La punctul 21 subpunctul 4), textul „a notificației /autorizației corespunzătoare” se substituie cu textul „</w:t>
      </w:r>
      <w:bookmarkStart w:id="9" w:name="_Hlk152160200"/>
      <w:r w:rsidRPr="002A734A">
        <w:rPr>
          <w:rFonts w:ascii="Times New Roman" w:hAnsi="Times New Roman" w:cs="Times New Roman"/>
          <w:sz w:val="24"/>
          <w:szCs w:val="24"/>
        </w:rPr>
        <w:t>a confirmării BNM /autorizației BNM corespunzătoare</w:t>
      </w:r>
      <w:bookmarkEnd w:id="9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4614C92F" w14:textId="6C6281AA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9) La punctul 39 subpunctul 1) litera c), după cuvântul „acordarea” se completează cu cuvintele „</w:t>
      </w:r>
      <w:bookmarkStart w:id="10" w:name="_Hlk152160256"/>
      <w:r w:rsidRPr="002A734A">
        <w:rPr>
          <w:rFonts w:ascii="Times New Roman" w:hAnsi="Times New Roman" w:cs="Times New Roman"/>
          <w:sz w:val="24"/>
          <w:szCs w:val="24"/>
        </w:rPr>
        <w:t>și rambursarea</w:t>
      </w:r>
      <w:bookmarkEnd w:id="10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3C0F5B23" w14:textId="3DECE19A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10) Punctul 52 subpunctul 4), după cuvântul „autorizației” se completează cu acronimul „</w:t>
      </w:r>
      <w:bookmarkStart w:id="11" w:name="_Hlk152160348"/>
      <w:r w:rsidRPr="002A734A">
        <w:rPr>
          <w:rFonts w:ascii="Times New Roman" w:hAnsi="Times New Roman" w:cs="Times New Roman"/>
          <w:sz w:val="24"/>
          <w:szCs w:val="24"/>
        </w:rPr>
        <w:t>BNM</w:t>
      </w:r>
      <w:bookmarkEnd w:id="11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04B80789" w14:textId="48AA909F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11) La punctul 63 subpunctul 4), textul „a notificației /autorizației corespunzătoare” se substituie cu textul „</w:t>
      </w:r>
      <w:bookmarkStart w:id="12" w:name="_Hlk152160386"/>
      <w:r w:rsidRPr="002A734A">
        <w:rPr>
          <w:rFonts w:ascii="Times New Roman" w:hAnsi="Times New Roman" w:cs="Times New Roman"/>
          <w:sz w:val="24"/>
          <w:szCs w:val="24"/>
        </w:rPr>
        <w:t>a confirmării BNM /autorizației BNM corespunzătoare</w:t>
      </w:r>
      <w:bookmarkEnd w:id="12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2305B491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12) Punctul 70:</w:t>
      </w:r>
    </w:p>
    <w:p w14:paraId="2CECDA94" w14:textId="55C9D2D0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a) la litera a), cuvintele „instituția financiară din străinătate” se substituie cu cuvintele „</w:t>
      </w:r>
      <w:bookmarkStart w:id="13" w:name="_Hlk152160422"/>
      <w:r w:rsidRPr="002A734A">
        <w:rPr>
          <w:rFonts w:ascii="Times New Roman" w:hAnsi="Times New Roman" w:cs="Times New Roman"/>
          <w:sz w:val="24"/>
          <w:szCs w:val="24"/>
        </w:rPr>
        <w:t>banca nerezidentă</w:t>
      </w:r>
      <w:bookmarkEnd w:id="13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7011F099" w14:textId="0BB9DB35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b) la litera d), cuvintele „instituțiile financiare din străinătate” se substituie cu cuvintele „</w:t>
      </w:r>
      <w:bookmarkStart w:id="14" w:name="_Hlk152160481"/>
      <w:r w:rsidRPr="002A734A">
        <w:rPr>
          <w:rFonts w:ascii="Times New Roman" w:hAnsi="Times New Roman" w:cs="Times New Roman"/>
          <w:sz w:val="24"/>
          <w:szCs w:val="24"/>
        </w:rPr>
        <w:t>băncile nerezidente</w:t>
      </w:r>
      <w:bookmarkEnd w:id="14"/>
      <w:r w:rsidRPr="002A734A">
        <w:rPr>
          <w:rFonts w:ascii="Times New Roman" w:hAnsi="Times New Roman" w:cs="Times New Roman"/>
          <w:sz w:val="24"/>
          <w:szCs w:val="24"/>
        </w:rPr>
        <w:t>”, iar cuvintele „eliberate de” se exclud;</w:t>
      </w:r>
    </w:p>
    <w:p w14:paraId="52BCB595" w14:textId="25B30588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13) La punctul 71, cuvintele „instituțiile financiare din străinătate” se substituie cu cuvintele „</w:t>
      </w:r>
      <w:bookmarkStart w:id="15" w:name="_Hlk152160850"/>
      <w:r w:rsidRPr="002A734A">
        <w:rPr>
          <w:rFonts w:ascii="Times New Roman" w:hAnsi="Times New Roman" w:cs="Times New Roman"/>
          <w:sz w:val="24"/>
          <w:szCs w:val="24"/>
        </w:rPr>
        <w:t>băncile nerezidente</w:t>
      </w:r>
      <w:bookmarkEnd w:id="15"/>
      <w:r w:rsidRPr="002A734A">
        <w:rPr>
          <w:rFonts w:ascii="Times New Roman" w:hAnsi="Times New Roman" w:cs="Times New Roman"/>
          <w:sz w:val="24"/>
          <w:szCs w:val="24"/>
        </w:rPr>
        <w:t>”,</w:t>
      </w:r>
      <w:r w:rsidR="00A31E43" w:rsidRPr="002A734A">
        <w:rPr>
          <w:rFonts w:ascii="Times New Roman" w:hAnsi="Times New Roman" w:cs="Times New Roman"/>
          <w:sz w:val="24"/>
          <w:szCs w:val="24"/>
        </w:rPr>
        <w:t xml:space="preserve"> </w:t>
      </w:r>
      <w:r w:rsidRPr="002A734A">
        <w:rPr>
          <w:rFonts w:ascii="Times New Roman" w:hAnsi="Times New Roman" w:cs="Times New Roman"/>
          <w:sz w:val="24"/>
          <w:szCs w:val="24"/>
        </w:rPr>
        <w:t>iar textul „</w:t>
      </w:r>
      <w:proofErr w:type="spellStart"/>
      <w:r w:rsidRPr="002A734A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>), c), e) și f)” se substituie cu textul „</w:t>
      </w:r>
      <w:bookmarkStart w:id="16" w:name="_Hlk152160877"/>
      <w:proofErr w:type="spellStart"/>
      <w:r w:rsidRPr="002A734A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>), e) și f)</w:t>
      </w:r>
      <w:bookmarkEnd w:id="16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0352A7AF" w14:textId="7EC2A349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14) La punctul 72 litera b), cuvintele „instituțiile financiare din străinătate” se substituie cu cuvintele „</w:t>
      </w:r>
      <w:bookmarkStart w:id="17" w:name="_Hlk152160911"/>
      <w:r w:rsidRPr="002A734A">
        <w:rPr>
          <w:rFonts w:ascii="Times New Roman" w:hAnsi="Times New Roman" w:cs="Times New Roman"/>
          <w:sz w:val="24"/>
          <w:szCs w:val="24"/>
        </w:rPr>
        <w:t>băncile nerezidente</w:t>
      </w:r>
      <w:bookmarkEnd w:id="17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232CE4F4" w14:textId="7B3B6099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15) Punctul 82 subpunctul 4) și punctul 84 subpunctul 4), după cuvântul „autorizației” se completează cu acronimul „</w:t>
      </w:r>
      <w:bookmarkStart w:id="18" w:name="_Hlk152160953"/>
      <w:r w:rsidRPr="002A734A">
        <w:rPr>
          <w:rFonts w:ascii="Times New Roman" w:hAnsi="Times New Roman" w:cs="Times New Roman"/>
          <w:sz w:val="24"/>
          <w:szCs w:val="24"/>
        </w:rPr>
        <w:t>BNM</w:t>
      </w:r>
      <w:bookmarkEnd w:id="18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0C582B9A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16) La punctul 91, litera c) se abrogă;</w:t>
      </w:r>
    </w:p>
    <w:p w14:paraId="2D8D66F2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17) La punctul 92, subpunctul 3) se abrogă;</w:t>
      </w:r>
    </w:p>
    <w:p w14:paraId="06E04475" w14:textId="56F65396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18) La punctul 117, textul „bancomatelor, dispozitivelor de comunicație electronică, digitale sau informatice, inclusiv terminale de plată în numerar (terminale cash-in)” se substituie cu textul „</w:t>
      </w:r>
      <w:bookmarkStart w:id="19" w:name="_Hlk152161064"/>
      <w:r w:rsidRPr="002A734A">
        <w:rPr>
          <w:rFonts w:ascii="Times New Roman" w:hAnsi="Times New Roman" w:cs="Times New Roman"/>
          <w:sz w:val="24"/>
          <w:szCs w:val="24"/>
        </w:rPr>
        <w:t>dispozitivelor care pot fi folosite pentru comunicație la distanță (terminale, telefoane etc.)</w:t>
      </w:r>
      <w:bookmarkEnd w:id="19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258709E0" w14:textId="45E7141C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lastRenderedPageBreak/>
        <w:t>19) Punctul 120, după cuvântul „traducerile” se completează cu cuvintele „</w:t>
      </w:r>
      <w:bookmarkStart w:id="20" w:name="_Hlk152161117"/>
      <w:r w:rsidRPr="002A734A">
        <w:rPr>
          <w:rFonts w:ascii="Times New Roman" w:hAnsi="Times New Roman" w:cs="Times New Roman"/>
          <w:sz w:val="24"/>
          <w:szCs w:val="24"/>
        </w:rPr>
        <w:t>autorizate ale</w:t>
      </w:r>
      <w:bookmarkEnd w:id="20"/>
      <w:r w:rsidRPr="002A734A">
        <w:rPr>
          <w:rFonts w:ascii="Times New Roman" w:hAnsi="Times New Roman" w:cs="Times New Roman"/>
          <w:sz w:val="24"/>
          <w:szCs w:val="24"/>
        </w:rPr>
        <w:t>”, iar textul „ , legalizate notarial” se exclude;</w:t>
      </w:r>
    </w:p>
    <w:p w14:paraId="1FA00EBE" w14:textId="5F5F35C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 xml:space="preserve">20) La punctul 122, după cuvintele „Modul de prezentare” se completează cu textul „ </w:t>
      </w:r>
      <w:bookmarkStart w:id="21" w:name="_Hlk152161456"/>
      <w:r w:rsidRPr="002A734A">
        <w:rPr>
          <w:rFonts w:ascii="Times New Roman" w:hAnsi="Times New Roman" w:cs="Times New Roman"/>
          <w:sz w:val="24"/>
          <w:szCs w:val="24"/>
        </w:rPr>
        <w:t>, inclusiv în formă</w:t>
      </w:r>
      <w:r w:rsidR="00A31E43" w:rsidRPr="002A734A">
        <w:rPr>
          <w:rFonts w:ascii="Times New Roman" w:hAnsi="Times New Roman" w:cs="Times New Roman"/>
          <w:sz w:val="24"/>
          <w:szCs w:val="24"/>
        </w:rPr>
        <w:t xml:space="preserve"> </w:t>
      </w:r>
      <w:r w:rsidRPr="002A734A">
        <w:rPr>
          <w:rFonts w:ascii="Times New Roman" w:hAnsi="Times New Roman" w:cs="Times New Roman"/>
          <w:sz w:val="24"/>
          <w:szCs w:val="24"/>
        </w:rPr>
        <w:t>electronică,</w:t>
      </w:r>
      <w:bookmarkEnd w:id="21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474ED1D0" w14:textId="0AE9EA41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21) La punctul 122</w:t>
      </w:r>
      <w:r w:rsidRPr="002A73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A734A">
        <w:rPr>
          <w:rFonts w:ascii="Times New Roman" w:hAnsi="Times New Roman" w:cs="Times New Roman"/>
          <w:sz w:val="24"/>
          <w:szCs w:val="24"/>
        </w:rPr>
        <w:t xml:space="preserve">, cuvintele „legislației privind semnătura electronică și </w:t>
      </w:r>
      <w:r w:rsidR="00A31E43" w:rsidRPr="002A734A">
        <w:rPr>
          <w:rFonts w:ascii="Times New Roman" w:hAnsi="Times New Roman" w:cs="Times New Roman"/>
          <w:sz w:val="24"/>
          <w:szCs w:val="24"/>
        </w:rPr>
        <w:t>d</w:t>
      </w:r>
      <w:r w:rsidRPr="002A734A">
        <w:rPr>
          <w:rFonts w:ascii="Times New Roman" w:hAnsi="Times New Roman" w:cs="Times New Roman"/>
          <w:sz w:val="24"/>
          <w:szCs w:val="24"/>
        </w:rPr>
        <w:t>ocumentul electronic” se substituie cu textul „</w:t>
      </w:r>
      <w:bookmarkStart w:id="22" w:name="_Hlk152161495"/>
      <w:r w:rsidRPr="002A734A">
        <w:rPr>
          <w:rFonts w:ascii="Times New Roman" w:hAnsi="Times New Roman" w:cs="Times New Roman"/>
          <w:sz w:val="24"/>
          <w:szCs w:val="24"/>
        </w:rPr>
        <w:t>Legii nr.124/2022 privind identificarea electronică și servicii de încredere</w:t>
      </w:r>
      <w:bookmarkEnd w:id="22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3F9F314A" w14:textId="7CFACA7F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22) La punctul</w:t>
      </w:r>
      <w:r w:rsidR="008F2825" w:rsidRPr="002A734A">
        <w:rPr>
          <w:rFonts w:ascii="Times New Roman" w:hAnsi="Times New Roman" w:cs="Times New Roman"/>
          <w:sz w:val="24"/>
          <w:szCs w:val="24"/>
        </w:rPr>
        <w:t xml:space="preserve"> </w:t>
      </w:r>
      <w:r w:rsidRPr="002A734A">
        <w:rPr>
          <w:rFonts w:ascii="Times New Roman" w:hAnsi="Times New Roman" w:cs="Times New Roman"/>
          <w:sz w:val="24"/>
          <w:szCs w:val="24"/>
        </w:rPr>
        <w:t>122</w:t>
      </w:r>
      <w:r w:rsidRPr="002A734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34A">
        <w:rPr>
          <w:rFonts w:ascii="Times New Roman" w:hAnsi="Times New Roman" w:cs="Times New Roman"/>
          <w:sz w:val="24"/>
          <w:szCs w:val="24"/>
        </w:rPr>
        <w:t>, textul „ , aprobate prin Hotărârea Comitetului executiv al Băncii Naționale a Moldovei nr.12/2020 (în continuare – Instrucțiunea privind notificarea angajamentelor externe)” se exclude;</w:t>
      </w:r>
    </w:p>
    <w:p w14:paraId="5F1EB409" w14:textId="1E173FC0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23) La punctul 124 litera a), textul „devizul de cheltuieli pentru întreținerea reprezentanței în străinătate a persoanei juridice rezidente,” se exclude;</w:t>
      </w:r>
    </w:p>
    <w:p w14:paraId="39946FF8" w14:textId="37EDA738" w:rsidR="000E63E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24) La punctul 127, cuvintele „eliberate de” se exclud;</w:t>
      </w:r>
    </w:p>
    <w:p w14:paraId="50E09FB4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25) Punctul 128 se abrogă;</w:t>
      </w:r>
    </w:p>
    <w:p w14:paraId="5B092B4D" w14:textId="6D331F7B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26) În titlul secțiunii a 2-a din capitolul II, titlul IV, textul „notificațiile /autorizațiile” se substituie cu textul „</w:t>
      </w:r>
      <w:bookmarkStart w:id="23" w:name="_Hlk152161647"/>
      <w:r w:rsidRPr="002A734A">
        <w:rPr>
          <w:rFonts w:ascii="Times New Roman" w:hAnsi="Times New Roman" w:cs="Times New Roman"/>
          <w:sz w:val="24"/>
          <w:szCs w:val="24"/>
        </w:rPr>
        <w:t>confirmările BNM /autorizațiile BNM</w:t>
      </w:r>
      <w:bookmarkEnd w:id="23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09CEFEB2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27) Punctul 130 va avea următorul cuprins:</w:t>
      </w:r>
    </w:p>
    <w:p w14:paraId="17EE0611" w14:textId="60DED13E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„</w:t>
      </w:r>
      <w:bookmarkStart w:id="24" w:name="_Hlk152161676"/>
      <w:r w:rsidRPr="002A734A">
        <w:rPr>
          <w:rFonts w:ascii="Times New Roman" w:hAnsi="Times New Roman" w:cs="Times New Roman"/>
          <w:sz w:val="24"/>
          <w:szCs w:val="24"/>
        </w:rPr>
        <w:t>130. La efectuarea plăților și transferurilor în cadrul angajamentelor externe supuse notificării la BNM, rezidentul este obligat să prezinte prestatorului SPR confirmarea BNM privind luarea la evidență a angajamentului extern (după caz, confirmarea BNM privind luarea la evidență a angajamentului extern modificată), eliberată conform Instrucțiunii privind notificarea angajamentelor externe.</w:t>
      </w:r>
      <w:bookmarkEnd w:id="24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31F5AA5B" w14:textId="3D072891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28) La punctul 130</w:t>
      </w:r>
      <w:r w:rsidRPr="002A73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A734A">
        <w:rPr>
          <w:rFonts w:ascii="Times New Roman" w:hAnsi="Times New Roman" w:cs="Times New Roman"/>
          <w:sz w:val="24"/>
          <w:szCs w:val="24"/>
        </w:rPr>
        <w:t>, cuvintele „notificației respective” se substituie cu cuvintele „</w:t>
      </w:r>
      <w:bookmarkStart w:id="25" w:name="_Hlk152162436"/>
      <w:r w:rsidRPr="002A734A">
        <w:rPr>
          <w:rFonts w:ascii="Times New Roman" w:hAnsi="Times New Roman" w:cs="Times New Roman"/>
          <w:sz w:val="24"/>
          <w:szCs w:val="24"/>
        </w:rPr>
        <w:t>confirmării BNM respective</w:t>
      </w:r>
      <w:bookmarkEnd w:id="25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38954617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29) Punctul 130</w:t>
      </w:r>
      <w:r w:rsidRPr="002A734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34A">
        <w:rPr>
          <w:rFonts w:ascii="Times New Roman" w:hAnsi="Times New Roman" w:cs="Times New Roman"/>
          <w:sz w:val="24"/>
          <w:szCs w:val="24"/>
        </w:rPr>
        <w:t>:</w:t>
      </w:r>
    </w:p>
    <w:p w14:paraId="387472F7" w14:textId="210305D4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a) cuvintele „Banca Națională a Moldovei” se substituie cu acronimul „BNM”;</w:t>
      </w:r>
    </w:p>
    <w:p w14:paraId="26652EF4" w14:textId="79E437A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b) în ultima propoziție, cuvintele „notificației depuse” se substituie cu cuvintele „</w:t>
      </w:r>
      <w:bookmarkStart w:id="26" w:name="_Hlk152162635"/>
      <w:r w:rsidRPr="002A734A">
        <w:rPr>
          <w:rFonts w:ascii="Times New Roman" w:hAnsi="Times New Roman" w:cs="Times New Roman"/>
          <w:sz w:val="24"/>
          <w:szCs w:val="24"/>
        </w:rPr>
        <w:t>notificării privind angajamentul extern depusă</w:t>
      </w:r>
      <w:bookmarkEnd w:id="26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12C71B8A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30) Punctul 131 va avea următorul cuprins:</w:t>
      </w:r>
    </w:p>
    <w:p w14:paraId="0E128518" w14:textId="7C9B3913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„</w:t>
      </w:r>
      <w:bookmarkStart w:id="27" w:name="_Hlk152162734"/>
      <w:r w:rsidRPr="002A734A">
        <w:rPr>
          <w:rFonts w:ascii="Times New Roman" w:hAnsi="Times New Roman" w:cs="Times New Roman"/>
          <w:sz w:val="24"/>
          <w:szCs w:val="24"/>
        </w:rPr>
        <w:t>131. La efectuarea de către rezident a plății/transferului aferent operațiunii valutare supuse autorizării, rezidentul prezintă prestatorului SPR autorizația BNM. În cazul în care BNM a eliberat amendamente la autorizație, acestea se prezintă împreună cu autorizația BNM.</w:t>
      </w:r>
      <w:bookmarkEnd w:id="27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777C9E82" w14:textId="3AB97562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31) La punctul 132, cuvintele „instituția financiară din străinătate” se substituie cu cuvintele „</w:t>
      </w:r>
      <w:bookmarkStart w:id="28" w:name="_Hlk152163394"/>
      <w:r w:rsidRPr="002A734A">
        <w:rPr>
          <w:rFonts w:ascii="Times New Roman" w:hAnsi="Times New Roman" w:cs="Times New Roman"/>
          <w:sz w:val="24"/>
          <w:szCs w:val="24"/>
        </w:rPr>
        <w:t>banca nerezidentă</w:t>
      </w:r>
      <w:bookmarkEnd w:id="28"/>
      <w:r w:rsidRPr="002A734A">
        <w:rPr>
          <w:rFonts w:ascii="Times New Roman" w:hAnsi="Times New Roman" w:cs="Times New Roman"/>
          <w:sz w:val="24"/>
          <w:szCs w:val="24"/>
        </w:rPr>
        <w:t>”, iar ultima propoziție după cuvântul „autorizația” se completează cu acronimul „</w:t>
      </w:r>
      <w:bookmarkStart w:id="29" w:name="_Hlk152163424"/>
      <w:r w:rsidRPr="002A734A">
        <w:rPr>
          <w:rFonts w:ascii="Times New Roman" w:hAnsi="Times New Roman" w:cs="Times New Roman"/>
          <w:sz w:val="24"/>
          <w:szCs w:val="24"/>
        </w:rPr>
        <w:t>BNM</w:t>
      </w:r>
      <w:bookmarkEnd w:id="29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79120881" w14:textId="5B0B12E3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32) Punctul 133, după textul „pct.122” se completează cu textul „</w:t>
      </w:r>
      <w:bookmarkStart w:id="30" w:name="_Hlk152163459"/>
      <w:r w:rsidRPr="002A734A">
        <w:rPr>
          <w:rFonts w:ascii="Times New Roman" w:hAnsi="Times New Roman" w:cs="Times New Roman"/>
          <w:sz w:val="24"/>
          <w:szCs w:val="24"/>
        </w:rPr>
        <w:t>și /sau pct.122</w:t>
      </w:r>
      <w:r w:rsidRPr="002A73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bookmarkEnd w:id="30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5AFB9D6E" w14:textId="28214084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33) Punctul 134, textul „notificației (după caz, a notificației modificate)” se substituie cu textul „</w:t>
      </w:r>
      <w:bookmarkStart w:id="31" w:name="_Hlk152163520"/>
      <w:r w:rsidRPr="002A734A">
        <w:rPr>
          <w:rFonts w:ascii="Times New Roman" w:hAnsi="Times New Roman" w:cs="Times New Roman"/>
          <w:sz w:val="24"/>
          <w:szCs w:val="24"/>
        </w:rPr>
        <w:t>confirmării BNM (după caz, a confirmării BNM modificate) și a autorizației BNM,</w:t>
      </w:r>
      <w:bookmarkEnd w:id="31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01D376C8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lastRenderedPageBreak/>
        <w:t>34) Punctele 135 și 136 vor avea următorul cuprins:</w:t>
      </w:r>
    </w:p>
    <w:p w14:paraId="01733A05" w14:textId="6899BBD5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„</w:t>
      </w:r>
      <w:bookmarkStart w:id="32" w:name="_Hlk152163617"/>
      <w:r w:rsidRPr="002A734A">
        <w:rPr>
          <w:rFonts w:ascii="Times New Roman" w:hAnsi="Times New Roman" w:cs="Times New Roman"/>
          <w:sz w:val="24"/>
          <w:szCs w:val="24"/>
        </w:rPr>
        <w:t>135. În cazul în care la efectuarea operațiunilor valutare, la prestatorul SPR, se prezintă confirmarea BNM privind luarea la evidență a angajamentului extern (după caz, confirmarea BNM privind luarea la evidență a angajamentului extern modificată) și/sau autorizația BNM, în formă electronică, prestatorul SPR trebuie să țină cont de prevederile Legii nr.124/2022 privind identificarea electronică și serviciile de încredere.</w:t>
      </w:r>
    </w:p>
    <w:p w14:paraId="2D4795DB" w14:textId="4CD0718B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 xml:space="preserve">136. Dacă în contul persoanei juridice nerezidente se depun mijloace </w:t>
      </w:r>
      <w:proofErr w:type="spellStart"/>
      <w:r w:rsidRPr="002A734A">
        <w:rPr>
          <w:rFonts w:ascii="Times New Roman" w:hAnsi="Times New Roman" w:cs="Times New Roman"/>
          <w:sz w:val="24"/>
          <w:szCs w:val="24"/>
        </w:rPr>
        <w:t>băneşti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 xml:space="preserve"> în numerar încasate (în cazurile permise de Legea nr.62/ 2008) de la rezident în casa acestei persoane juridice în cadrul operațiunii valutare supuse autorizării conform legii menționate, la prestatorul SPR se prezintă autorizația BNM eliberată rezidentului.</w:t>
      </w:r>
      <w:bookmarkEnd w:id="32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363ADCFF" w14:textId="5971B085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35) Punctul 138, prima propoziție va avea următorul cuprins: „</w:t>
      </w:r>
      <w:bookmarkStart w:id="33" w:name="_Hlk152163675"/>
      <w:r w:rsidRPr="002A734A">
        <w:rPr>
          <w:rFonts w:ascii="Times New Roman" w:hAnsi="Times New Roman" w:cs="Times New Roman"/>
          <w:sz w:val="24"/>
          <w:szCs w:val="24"/>
        </w:rPr>
        <w:t xml:space="preserve">În cazul indicat la pct.117 prestatorul SPR trebuie să aibă dovezi că rezidentul care efectuează operațiunea valutară supusă notificării/autorizării deține confirmarea BNM privind luarea la evidență a angajamentului extern/autorizația BNM </w:t>
      </w:r>
      <w:proofErr w:type="spellStart"/>
      <w:r w:rsidRPr="002A734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 xml:space="preserve"> că plata/transferul se efectuează conform cerințelor autorizației BNM, în cazul operațiunii valutare autorizate.</w:t>
      </w:r>
      <w:bookmarkEnd w:id="33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0B3CF2E3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36) Punctul 139 se abrogă;</w:t>
      </w:r>
    </w:p>
    <w:p w14:paraId="3C3EB68C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37) Punctul 140 va avea următorul cuprins:</w:t>
      </w:r>
    </w:p>
    <w:p w14:paraId="3FEC3949" w14:textId="4C6F5FCC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„</w:t>
      </w:r>
      <w:bookmarkStart w:id="34" w:name="_Hlk152163714"/>
      <w:r w:rsidRPr="002A734A">
        <w:rPr>
          <w:rFonts w:ascii="Times New Roman" w:hAnsi="Times New Roman" w:cs="Times New Roman"/>
          <w:sz w:val="24"/>
          <w:szCs w:val="24"/>
        </w:rPr>
        <w:t>140. Datele din documentele justificative aferente operațiunilor valutare notificate/autorizate trebuie să corespundă cu datele corespunzătoare din confirmarea BNM privind luarea la evidență a angajamentului extern/ autorizația BNM. În cazul necorespunderii acestor date, rezidentul va prezenta la prestatorul SPR confirmarea BNM privind luarea la evidență a angajamentului extern modificată /amendamentul la autorizația BNM, care va conține modificările/completările respective.</w:t>
      </w:r>
      <w:bookmarkEnd w:id="34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16ECEDBF" w14:textId="09371469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38) La punctele 141 și 142, cuvântul „autorizație” se substituie cu cuvintele „</w:t>
      </w:r>
      <w:bookmarkStart w:id="35" w:name="_Hlk152163753"/>
      <w:r w:rsidRPr="002A734A">
        <w:rPr>
          <w:rFonts w:ascii="Times New Roman" w:hAnsi="Times New Roman" w:cs="Times New Roman"/>
          <w:sz w:val="24"/>
          <w:szCs w:val="24"/>
        </w:rPr>
        <w:t>autorizația BNM</w:t>
      </w:r>
      <w:bookmarkEnd w:id="35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5947AFDC" w14:textId="7F20CA7D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39) La punctul 143, literele a) și b) vor avea următorul cuprins:</w:t>
      </w:r>
    </w:p>
    <w:p w14:paraId="6291CD7F" w14:textId="5E58EECD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„</w:t>
      </w:r>
      <w:bookmarkStart w:id="36" w:name="_Hlk152163813"/>
      <w:r w:rsidRPr="002A734A">
        <w:rPr>
          <w:rFonts w:ascii="Times New Roman" w:hAnsi="Times New Roman" w:cs="Times New Roman"/>
          <w:sz w:val="24"/>
          <w:szCs w:val="24"/>
        </w:rPr>
        <w:t>a) confirmarea BNM privind luarea la evidență a angajamentului extern/confirmarea BNM privind luarea la evidență a angajamentului extern modificată;</w:t>
      </w:r>
    </w:p>
    <w:p w14:paraId="2E954842" w14:textId="3EA61C4C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 xml:space="preserve">b) autorizația BNM </w:t>
      </w:r>
      <w:proofErr w:type="spellStart"/>
      <w:r w:rsidRPr="002A734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>, dacă există, amendamentele la aceasta.</w:t>
      </w:r>
      <w:bookmarkEnd w:id="36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52F17F12" w14:textId="40D06C72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40) La punctul 144, textul „pct.139-142” se substituie cu textul „</w:t>
      </w:r>
      <w:bookmarkStart w:id="37" w:name="_Hlk152163842"/>
      <w:r w:rsidRPr="002A734A">
        <w:rPr>
          <w:rFonts w:ascii="Times New Roman" w:hAnsi="Times New Roman" w:cs="Times New Roman"/>
          <w:sz w:val="24"/>
          <w:szCs w:val="24"/>
        </w:rPr>
        <w:t>pct.140-142</w:t>
      </w:r>
      <w:bookmarkEnd w:id="37"/>
      <w:r w:rsidRPr="002A734A">
        <w:rPr>
          <w:rFonts w:ascii="Times New Roman" w:hAnsi="Times New Roman" w:cs="Times New Roman"/>
          <w:sz w:val="24"/>
          <w:szCs w:val="24"/>
        </w:rPr>
        <w:t>”;</w:t>
      </w:r>
    </w:p>
    <w:p w14:paraId="15A4C9D5" w14:textId="77777777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41) Punctul 145 va avea următorul cuprins:</w:t>
      </w:r>
    </w:p>
    <w:p w14:paraId="3F018FA6" w14:textId="6822F96A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„</w:t>
      </w:r>
      <w:bookmarkStart w:id="38" w:name="_Hlk152163879"/>
      <w:r w:rsidRPr="002A734A">
        <w:rPr>
          <w:rFonts w:ascii="Times New Roman" w:hAnsi="Times New Roman" w:cs="Times New Roman"/>
          <w:sz w:val="24"/>
          <w:szCs w:val="24"/>
        </w:rPr>
        <w:t xml:space="preserve">145. În cazul efectuării de către prestatorul SPR în nume </w:t>
      </w:r>
      <w:proofErr w:type="spellStart"/>
      <w:r w:rsidRPr="002A734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A734A">
        <w:rPr>
          <w:rFonts w:ascii="Times New Roman" w:hAnsi="Times New Roman" w:cs="Times New Roman"/>
          <w:sz w:val="24"/>
          <w:szCs w:val="24"/>
        </w:rPr>
        <w:t xml:space="preserve"> din cont propriu a operațiunii valutare notificate/autorizate prin contul său deschis la alt prestator SPR, confirmarea BNM privind luarea la evidență a angajamentului extern/ autorizația BNM se prezintă la prestatorul SPR la care este deschis contul. În acest caz, se aplică, respectiv, prevederile pct.130-135, 137, 138 și 140-142.</w:t>
      </w:r>
      <w:bookmarkEnd w:id="38"/>
      <w:r w:rsidRPr="002A734A">
        <w:rPr>
          <w:rFonts w:ascii="Times New Roman" w:hAnsi="Times New Roman" w:cs="Times New Roman"/>
          <w:sz w:val="24"/>
          <w:szCs w:val="24"/>
        </w:rPr>
        <w:t>”.</w:t>
      </w:r>
    </w:p>
    <w:p w14:paraId="5D7DE446" w14:textId="4B85AEA2" w:rsidR="007F098A" w:rsidRPr="00B715C8" w:rsidRDefault="007F098A" w:rsidP="007F09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15C8">
        <w:rPr>
          <w:rFonts w:ascii="Times New Roman" w:hAnsi="Times New Roman" w:cs="Times New Roman"/>
          <w:b/>
          <w:bCs/>
          <w:sz w:val="24"/>
          <w:szCs w:val="24"/>
        </w:rPr>
        <w:t xml:space="preserve">2. În cazul angajamentului extern luat la evidență de către BNM până la data de 01 ianuarie 2024, în scopul Regulamentului privind condițiile </w:t>
      </w:r>
      <w:proofErr w:type="spellStart"/>
      <w:r w:rsidRPr="00B715C8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B715C8">
        <w:rPr>
          <w:rFonts w:ascii="Times New Roman" w:hAnsi="Times New Roman" w:cs="Times New Roman"/>
          <w:b/>
          <w:bCs/>
          <w:sz w:val="24"/>
          <w:szCs w:val="24"/>
        </w:rPr>
        <w:t xml:space="preserve"> modul de efectuare a operațiunilor valutare (aprobat prin Hotărârea Comitetului executiv al Băncii Naționale a Moldovei nr.29/2018), drept confirmare a BNM privind luarea la evidență a angajamentului extern, se va considera notificația care confirmă luarea la evidență a </w:t>
      </w:r>
      <w:r w:rsidRPr="00B715C8">
        <w:rPr>
          <w:rFonts w:ascii="Times New Roman" w:hAnsi="Times New Roman" w:cs="Times New Roman"/>
          <w:b/>
          <w:bCs/>
          <w:sz w:val="24"/>
          <w:szCs w:val="24"/>
        </w:rPr>
        <w:lastRenderedPageBreak/>
        <w:t>acestui angajament extern, eliberată în conformitate cu Instrucțiunea privind notificarea angajamentelor externe (redacția în vigoare până la data de 01 ianuarie 2024).</w:t>
      </w:r>
    </w:p>
    <w:p w14:paraId="625F3CEE" w14:textId="4A0073C6" w:rsidR="007F098A" w:rsidRPr="00B715C8" w:rsidRDefault="007F098A" w:rsidP="007F09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15C8">
        <w:rPr>
          <w:rFonts w:ascii="Times New Roman" w:hAnsi="Times New Roman" w:cs="Times New Roman"/>
          <w:b/>
          <w:bCs/>
          <w:sz w:val="24"/>
          <w:szCs w:val="24"/>
        </w:rPr>
        <w:t>3. Prezenta hotărâre intră în vigoare la data de 01 ianuarie 2024.</w:t>
      </w:r>
    </w:p>
    <w:p w14:paraId="16C8B859" w14:textId="77777777" w:rsidR="00B715C8" w:rsidRDefault="00B715C8" w:rsidP="007F098A">
      <w:pPr>
        <w:rPr>
          <w:rFonts w:ascii="Times New Roman" w:hAnsi="Times New Roman" w:cs="Times New Roman"/>
          <w:sz w:val="24"/>
          <w:szCs w:val="24"/>
        </w:rPr>
      </w:pPr>
    </w:p>
    <w:p w14:paraId="01DDAF11" w14:textId="6E4D8DBA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PREȘEDINTELE</w:t>
      </w:r>
      <w:r w:rsidR="00B715C8">
        <w:rPr>
          <w:rFonts w:ascii="Times New Roman" w:hAnsi="Times New Roman" w:cs="Times New Roman"/>
          <w:sz w:val="24"/>
          <w:szCs w:val="24"/>
        </w:rPr>
        <w:br/>
      </w:r>
      <w:r w:rsidRPr="002A734A">
        <w:rPr>
          <w:rFonts w:ascii="Times New Roman" w:hAnsi="Times New Roman" w:cs="Times New Roman"/>
          <w:sz w:val="24"/>
          <w:szCs w:val="24"/>
        </w:rPr>
        <w:t xml:space="preserve">COMITETULUI EXECUTIV </w:t>
      </w:r>
      <w:r w:rsidR="00B715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2A734A">
        <w:rPr>
          <w:rFonts w:ascii="Times New Roman" w:hAnsi="Times New Roman" w:cs="Times New Roman"/>
          <w:sz w:val="24"/>
          <w:szCs w:val="24"/>
        </w:rPr>
        <w:t>Octavian ARMAȘU</w:t>
      </w:r>
    </w:p>
    <w:p w14:paraId="2D0A6ABE" w14:textId="3091DC3E" w:rsidR="007F098A" w:rsidRPr="002A734A" w:rsidRDefault="007F098A" w:rsidP="007F098A">
      <w:pPr>
        <w:rPr>
          <w:rFonts w:ascii="Times New Roman" w:hAnsi="Times New Roman" w:cs="Times New Roman"/>
          <w:sz w:val="24"/>
          <w:szCs w:val="24"/>
        </w:rPr>
      </w:pPr>
      <w:r w:rsidRPr="002A734A">
        <w:rPr>
          <w:rFonts w:ascii="Times New Roman" w:hAnsi="Times New Roman" w:cs="Times New Roman"/>
          <w:sz w:val="24"/>
          <w:szCs w:val="24"/>
        </w:rPr>
        <w:t>Nr. 215. Chișinău, 2 noiembrie 2023</w:t>
      </w:r>
    </w:p>
    <w:sectPr w:rsidR="007F098A" w:rsidRPr="002A73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F3A7E" w14:textId="77777777" w:rsidR="00F4615E" w:rsidRDefault="00F4615E" w:rsidP="00A31E43">
      <w:pPr>
        <w:spacing w:after="0" w:line="240" w:lineRule="auto"/>
      </w:pPr>
      <w:r>
        <w:separator/>
      </w:r>
    </w:p>
  </w:endnote>
  <w:endnote w:type="continuationSeparator" w:id="0">
    <w:p w14:paraId="11A3BB01" w14:textId="77777777" w:rsidR="00F4615E" w:rsidRDefault="00F4615E" w:rsidP="00A3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531E7" w14:textId="77777777" w:rsidR="00A31E43" w:rsidRDefault="00A31E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537B4" w14:textId="58921EBD" w:rsidR="00A31E43" w:rsidRDefault="00A31E43" w:rsidP="00A31E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64F70" w14:textId="77777777" w:rsidR="00A31E43" w:rsidRDefault="00A31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74D46" w14:textId="77777777" w:rsidR="00F4615E" w:rsidRDefault="00F4615E" w:rsidP="00A31E43">
      <w:pPr>
        <w:spacing w:after="0" w:line="240" w:lineRule="auto"/>
      </w:pPr>
      <w:r>
        <w:separator/>
      </w:r>
    </w:p>
  </w:footnote>
  <w:footnote w:type="continuationSeparator" w:id="0">
    <w:p w14:paraId="654B1CA2" w14:textId="77777777" w:rsidR="00F4615E" w:rsidRDefault="00F4615E" w:rsidP="00A31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6C8E" w14:textId="77777777" w:rsidR="00A31E43" w:rsidRDefault="00A31E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CC7CE" w14:textId="55AC7DA5" w:rsidR="00A31E43" w:rsidRDefault="00A31E43" w:rsidP="00A31E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7B1EA" w14:textId="77777777" w:rsidR="00A31E43" w:rsidRDefault="00A31E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1D9"/>
    <w:rsid w:val="000D1988"/>
    <w:rsid w:val="000E63EA"/>
    <w:rsid w:val="00133C68"/>
    <w:rsid w:val="002A734A"/>
    <w:rsid w:val="003B25FA"/>
    <w:rsid w:val="004E1C76"/>
    <w:rsid w:val="005A754D"/>
    <w:rsid w:val="007846B5"/>
    <w:rsid w:val="00791890"/>
    <w:rsid w:val="007F098A"/>
    <w:rsid w:val="008462D5"/>
    <w:rsid w:val="008F2825"/>
    <w:rsid w:val="009801D9"/>
    <w:rsid w:val="009E616F"/>
    <w:rsid w:val="00A31E43"/>
    <w:rsid w:val="00A86450"/>
    <w:rsid w:val="00B47EDD"/>
    <w:rsid w:val="00B715C8"/>
    <w:rsid w:val="00C132B0"/>
    <w:rsid w:val="00CC3AC7"/>
    <w:rsid w:val="00D46C86"/>
    <w:rsid w:val="00DA513E"/>
    <w:rsid w:val="00E01451"/>
    <w:rsid w:val="00EE7F5F"/>
    <w:rsid w:val="00F4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4E30A"/>
  <w15:chartTrackingRefBased/>
  <w15:docId w15:val="{62B31A97-C4A2-4F1C-BC5A-7AA07A942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E43"/>
  </w:style>
  <w:style w:type="paragraph" w:styleId="Footer">
    <w:name w:val="footer"/>
    <w:basedOn w:val="Normal"/>
    <w:link w:val="FooterChar"/>
    <w:uiPriority w:val="99"/>
    <w:unhideWhenUsed/>
    <w:rsid w:val="00A3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1470</Words>
  <Characters>9636</Characters>
  <Application>Microsoft Office Word</Application>
  <DocSecurity>0</DocSecurity>
  <Lines>157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Banca Nationala a Moldovei</Company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2026-10-06T05:49:00Z</dcterms:created>
  <dcterms:modified xsi:type="dcterms:W3CDTF">2026-10-06T06:36:00Z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4b6b904e-94e2-4e55-9271-5c0f565e8f74</vt:lpwstr>
  </property>
  <property fmtid="{D5CDD505-2E9C-101B-9397-08002B2CF9AE}" pid="3" name="Clasificare">
    <vt:lpwstr>NONE</vt:lpwstr>
  </property>
  <property fmtid="{D5CDD505-2E9C-101B-9397-08002B2CF9AE}" pid="4" name="MSIP_Label_38962dcf-d39f-4edc-a396-338a56ba9170_Enabled">
    <vt:lpwstr>true</vt:lpwstr>
  </property>
  <property fmtid="{D5CDD505-2E9C-101B-9397-08002B2CF9AE}" pid="5" name="MSIP_Label_38962dcf-d39f-4edc-a396-338a56ba9170_SetDate">
    <vt:lpwstr>2026-10-06T05:49:07Z</vt:lpwstr>
  </property>
  <property fmtid="{D5CDD505-2E9C-101B-9397-08002B2CF9AE}" pid="6" name="MSIP_Label_38962dcf-d39f-4edc-a396-338a56ba9170_Method">
    <vt:lpwstr>Privileged</vt:lpwstr>
  </property>
  <property fmtid="{D5CDD505-2E9C-101B-9397-08002B2CF9AE}" pid="7" name="MSIP_Label_38962dcf-d39f-4edc-a396-338a56ba9170_Name">
    <vt:lpwstr>NONE</vt:lpwstr>
  </property>
  <property fmtid="{D5CDD505-2E9C-101B-9397-08002B2CF9AE}" pid="8" name="MSIP_Label_38962dcf-d39f-4edc-a396-338a56ba9170_SiteId">
    <vt:lpwstr>5887d430-0034-4561-b771-12c77faf2fa0</vt:lpwstr>
  </property>
  <property fmtid="{D5CDD505-2E9C-101B-9397-08002B2CF9AE}" pid="9" name="MSIP_Label_38962dcf-d39f-4edc-a396-338a56ba9170_ActionId">
    <vt:lpwstr>cfd39106-c987-482a-bed9-4d0530ef6c6c</vt:lpwstr>
  </property>
  <property fmtid="{D5CDD505-2E9C-101B-9397-08002B2CF9AE}" pid="10" name="MSIP_Label_38962dcf-d39f-4edc-a396-338a56ba9170_ContentBits">
    <vt:lpwstr>0</vt:lpwstr>
  </property>
  <property fmtid="{D5CDD505-2E9C-101B-9397-08002B2CF9AE}" pid="11" name="MSIP_Label_38962dcf-d39f-4edc-a396-338a56ba9170_Tag">
    <vt:lpwstr>10, 0, 1, 1</vt:lpwstr>
  </property>
</Properties>
</file>